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74FC" w14:textId="77777777" w:rsidR="007C20A1" w:rsidRDefault="00727BD0" w:rsidP="007C20A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27BD0">
        <w:rPr>
          <w:b/>
          <w:bCs/>
          <w:sz w:val="28"/>
          <w:szCs w:val="28"/>
          <w:lang w:val="ru-RU"/>
        </w:rPr>
        <w:t>Лекция</w:t>
      </w:r>
      <w:r w:rsidRPr="00727BD0">
        <w:rPr>
          <w:b/>
          <w:bCs/>
          <w:sz w:val="28"/>
          <w:szCs w:val="28"/>
        </w:rPr>
        <w:t xml:space="preserve"> 12.</w:t>
      </w:r>
    </w:p>
    <w:p w14:paraId="25B48893" w14:textId="77777777" w:rsidR="007C20A1" w:rsidRDefault="007C20A1" w:rsidP="007C20A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549017A7" w14:textId="77777777" w:rsidR="007C20A1" w:rsidRDefault="007C20A1" w:rsidP="007C20A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Тема 12.</w:t>
      </w:r>
    </w:p>
    <w:p w14:paraId="3CE542B8" w14:textId="4F027CF3" w:rsidR="00727BD0" w:rsidRDefault="00727BD0" w:rsidP="007C20A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D0">
        <w:rPr>
          <w:b/>
          <w:bCs/>
          <w:sz w:val="28"/>
          <w:szCs w:val="28"/>
        </w:rPr>
        <w:t xml:space="preserve"> Геостатистический анализ.</w:t>
      </w:r>
      <w:r w:rsidRPr="00727BD0">
        <w:rPr>
          <w:sz w:val="28"/>
          <w:szCs w:val="28"/>
        </w:rPr>
        <w:t xml:space="preserve"> Вариограммный анализ, оценка пространственной изменчивости параметров рудных тел и подсчет запасов полезных ископаемых.</w:t>
      </w:r>
    </w:p>
    <w:p w14:paraId="2D804EB2" w14:textId="2E57C307" w:rsidR="007C20A1" w:rsidRPr="007C20A1" w:rsidRDefault="007C20A1" w:rsidP="007C20A1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</w:p>
    <w:p w14:paraId="39DFE638" w14:textId="0CA9554B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От геометрических методов к геостатистике</w:t>
      </w:r>
    </w:p>
    <w:p w14:paraId="5739C548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5D8FB973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После того как геометрический каркас месторождения (поверхности кровли, подошвы, разломы и контуры рудных тел) построен, перед геологом встает главная количественная задача — определить объем минерального сырья и среднее содержание полезного компонента для последующего подсчета запасов.</w:t>
      </w:r>
    </w:p>
    <w:p w14:paraId="6DCA5913" w14:textId="5E524D58" w:rsid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Исторические методы (метод среднего арифметического, метод полигонов/блоков с постоянным весом) исходили из допущения, что каждая проба равноправна или зависит только от расстояния, игнорируя реальную внутреннюю структуру изменчивости рудного тела. </w:t>
      </w:r>
      <w:r w:rsidRPr="007C20A1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Геостатистика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(основанная на теории регионализированных переменных Ж. Матерона) рассматривает содержания полезных компонентов и мощности как случайные функции, обладающие пространственной автокорреляцией. Вариограммный анализ и кригинг позволяют математически строго смоделировать эту изменчивость и минимизировать ошибки оценки.</w:t>
      </w:r>
    </w:p>
    <w:p w14:paraId="166E2248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6C8281D" w14:textId="1A25DA8F" w:rsid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Вариограммный анализ: Количественная оценка пространственной связи</w:t>
      </w:r>
    </w:p>
    <w:p w14:paraId="393E4E7B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47B79DE7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Первым шагом геостатистического анализа является построение и моделирование вариограммы (эмпирической и теоретической). Вариограмма отражает степень различия (дисперсию) между значениями проб в зависимости от расстояния ($h$) между ними.</w:t>
      </w:r>
    </w:p>
    <w:p w14:paraId="6A3177B0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Ключевые элементы вариограммы:</w:t>
      </w:r>
    </w:p>
    <w:p w14:paraId="06C993CD" w14:textId="77777777" w:rsidR="007C20A1" w:rsidRPr="007C20A1" w:rsidRDefault="007C20A1" w:rsidP="007C20A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Эффект самородка (Nugget Effect, $C_0$): Значение вариограммы при нулевом расстоянии ($h=0$). Он отражает погрешность опробования, аналитических измерений в лаборатории, а также микроизменчивость оруденения на расстояниях меньших, чем минимальное расстояние между скважинами.</w:t>
      </w:r>
    </w:p>
    <w:p w14:paraId="7E37D26C" w14:textId="166FBF56" w:rsidR="007C20A1" w:rsidRPr="007C20A1" w:rsidRDefault="007C20A1" w:rsidP="007C20A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Сил (Sill): Уровень, на котором вариограмма стабилизируется и выходит на плато. Он соответствует общей дисперсии случайной переменной на месторождении.</w:t>
      </w:r>
    </w:p>
    <w:p w14:paraId="3E9066DB" w14:textId="50DA1185" w:rsidR="007C20A1" w:rsidRPr="007C20A1" w:rsidRDefault="007C20A1" w:rsidP="007C20A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Радиус влияния (Range): Расстояние, на котором вариограмма достигает сила. Это важнейший параметр для геолога: пробы, расположенные друг от друга на расстоянии большем, чем радиус влияния, статистически независимы друг от друга. Радиус влияния определяет максимальный радиус поиска при интерполяции (кригинге).</w:t>
      </w:r>
    </w:p>
    <w:p w14:paraId="44C6AF82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Анизотропия вариограмм в рудных телах:</w:t>
      </w:r>
    </w:p>
    <w:p w14:paraId="1547E0CD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Рудные тела редко бывают изотропными (одинаковыми во всех направлениях). Они имеют главные оси вытянутости (простирание, падение, вкрест простирания).</w:t>
      </w:r>
    </w:p>
    <w:p w14:paraId="0187D265" w14:textId="58DF0723" w:rsidR="007C20A1" w:rsidRDefault="007C20A1" w:rsidP="007C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Геостатистическая анизотропия: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Расчет вариограмм по разным направлениям показывает, что радиус влияния и скорость роста дисперсии различаются. Моделирование анизотропии позволяет «подсказать» алгоритму кригинга форму рудной линзы, ориентируя эллипс поиска вдоль направления максимальной непрерывности оруденения.</w:t>
      </w:r>
    </w:p>
    <w:p w14:paraId="7F21B229" w14:textId="77777777" w:rsidR="007C20A1" w:rsidRPr="007C20A1" w:rsidRDefault="007C20A1" w:rsidP="007C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29F2FD4" w14:textId="4ABCD70A" w:rsid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Блочное моделирование (Block Modelling)</w:t>
      </w:r>
    </w:p>
    <w:p w14:paraId="4992761F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3FFAA844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Для перехода к подсчету запасов пространство рудного тела внутри трехмерного каркаса дискретизируется (разбивается) на элементарные ячейки — модель блоков.</w:t>
      </w:r>
    </w:p>
    <w:p w14:paraId="0E160C40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Выбор размера блока (Parent Block Size):</w:t>
      </w:r>
    </w:p>
    <w:p w14:paraId="7EE0BB07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Размер блока выбирается на основе сети разведочных скважин и технологии будущих горных работ:</w:t>
      </w:r>
    </w:p>
    <w:p w14:paraId="0E73FC33" w14:textId="77777777" w:rsidR="007C20A1" w:rsidRPr="007C20A1" w:rsidRDefault="007C20A1" w:rsidP="007C20A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Блок не должен быть слишком мелким (иначе в нем окажется слишком мало данных опробования, что приведет к высокой дисперсии оценок — эффект «зашумленности»).</w:t>
      </w:r>
    </w:p>
    <w:p w14:paraId="129EDF5C" w14:textId="77777777" w:rsidR="007C20A1" w:rsidRPr="007C20A1" w:rsidRDefault="007C20A1" w:rsidP="007C20A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Блок не должен быть слишком крупным (иначе сгладятся внутренние богатые и бедные участки рудного тела, что вызовет ошибку селективности при планировании выемки — проблема </w:t>
      </w: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сглаживания оценок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или </w:t>
      </w: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conditional bias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).</w:t>
      </w:r>
    </w:p>
    <w:p w14:paraId="73EB940D" w14:textId="12CA54C9" w:rsidR="007C20A1" w:rsidRDefault="007C20A1" w:rsidP="007C20A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Часто применяется субблокирование (Sub-blocking): блоки на границах рудного тела дробятся на более мелкие фрагменты, чтобы точно повторить сложную геометрию каркаса без потери объема.</w:t>
      </w:r>
    </w:p>
    <w:p w14:paraId="77236E78" w14:textId="77777777" w:rsidR="007C20A1" w:rsidRPr="007C20A1" w:rsidRDefault="007C20A1" w:rsidP="007C20A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F9BA970" w14:textId="2551EE6D" w:rsid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Оценка содержаний и кригинг при подсчете запасов</w:t>
      </w:r>
    </w:p>
    <w:p w14:paraId="533496C0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01C00B21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С помощью построенной вариограммы для каждого блока блочной модели рассчитывается содержание полезного компонента.</w:t>
      </w:r>
    </w:p>
    <w:p w14:paraId="3F779182" w14:textId="77777777" w:rsidR="007C20A1" w:rsidRPr="007C20A1" w:rsidRDefault="007C20A1" w:rsidP="007C20A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Обычный кригинг (Ordinary Kriging): Используется для оценки содержаний в блоках. Минимизирует дисперсию ошибки оценки при условии, что сумма весов интерполирующих проб равна единице.</w:t>
      </w:r>
    </w:p>
    <w:p w14:paraId="6915FB9F" w14:textId="238824B6" w:rsidR="007C20A1" w:rsidRDefault="007C20A1" w:rsidP="007C20A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Оценка дисперсии ошибки (Kriging Variance): Наряду со средним содержанием, кригинг рассчитывает ошибку прогноза для каждого блока. Это позволяет классифицировать запасы по степени достоверности.</w:t>
      </w:r>
    </w:p>
    <w:p w14:paraId="38F50F3E" w14:textId="77777777" w:rsidR="007C20A1" w:rsidRPr="007C20A1" w:rsidRDefault="007C20A1" w:rsidP="007C20A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B62F9FA" w14:textId="2C568F0C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5. Классификация запасов и категории (JORC / CRIRSCO / ГКЗ)</w:t>
      </w:r>
    </w:p>
    <w:p w14:paraId="0FBA8AD1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6F1C9EEB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На основе геостатистических показателей (плотности разведочной сети, радиуса влияния вариограммы, дисперсии кригинга и геолого-структурной сложности) рассчитанные запасы распределяются по </w:t>
      </w:r>
      <w:r w:rsidRPr="007C20A1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категориям надежности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(в соответствии с международными стандартами JORC/CRIRSCO и отечественными регламентами):</w:t>
      </w:r>
    </w:p>
    <w:p w14:paraId="380998EE" w14:textId="77777777" w:rsidR="007C20A1" w:rsidRPr="007C20A1" w:rsidRDefault="007C20A1" w:rsidP="007C20A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Measured (Измеренные):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Зоны с максимальной плотностью бурения, где вариограмма подтверждена короткими расстояниями, а ошибка оценки минимальна.</w:t>
      </w:r>
    </w:p>
    <w:p w14:paraId="633CAA2A" w14:textId="77777777" w:rsidR="007C20A1" w:rsidRPr="007C20A1" w:rsidRDefault="007C20A1" w:rsidP="007C20A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Indicated (Выявленные):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Участки с надежной геолого-структурной увязкой и достаточной плотностью сети, позволяющей уверенно прогнозировать контуры и содержания.</w:t>
      </w:r>
    </w:p>
    <w:p w14:paraId="295906F1" w14:textId="026C2409" w:rsidR="007C20A1" w:rsidRDefault="007C20A1" w:rsidP="007C20A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Inferred (Предполагаемые):</w:t>
      </w: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 xml:space="preserve"> Периферийные зоны с редкой сетью скважин, где экстраполяция базируется на общих геологических трендах.</w:t>
      </w:r>
    </w:p>
    <w:p w14:paraId="09AF11EA" w14:textId="77777777" w:rsidR="007C20A1" w:rsidRPr="007C20A1" w:rsidRDefault="007C20A1" w:rsidP="007C20A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76C24CA" w14:textId="1C4EEAAC" w:rsid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6. Валидация модели (Validation)</w:t>
      </w:r>
    </w:p>
    <w:p w14:paraId="1A8D767C" w14:textId="77777777" w:rsidR="007C20A1" w:rsidRPr="007C20A1" w:rsidRDefault="007C20A1" w:rsidP="007C20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6ACC4008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Прежде чем утверждать подсчет запасов, модель проходит обязательную проверку:</w:t>
      </w:r>
    </w:p>
    <w:p w14:paraId="38C16D44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Визуальный контроль: Сравнение содержаний в исходных скважинах и полученных блоках на разрезах.</w:t>
      </w:r>
    </w:p>
    <w:p w14:paraId="6F899501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Сравнение глобальных средних: Сопоставление среднего содержания по скважинам (с учетом веса длины пересечения) со средним содержанием по блочной модели.</w:t>
      </w:r>
    </w:p>
    <w:p w14:paraId="0C263643" w14:textId="77777777" w:rsidR="007C20A1" w:rsidRPr="007C20A1" w:rsidRDefault="007C20A1" w:rsidP="007C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7C20A1">
        <w:rPr>
          <w:rFonts w:ascii="Times New Roman" w:eastAsia="Times New Roman" w:hAnsi="Times New Roman" w:cs="Times New Roman"/>
          <w:sz w:val="28"/>
          <w:szCs w:val="28"/>
          <w:lang/>
        </w:rPr>
        <w:t>Свот-тест (Swath Plots / Moving Average Validation): Построение графиков скользящих средних по направлениям ($X, Y, Z$), сравнивающих данные модели с исходными пробами для выявления систематических переоценок или недооценок.</w:t>
      </w:r>
    </w:p>
    <w:p w14:paraId="77E1BE81" w14:textId="77777777" w:rsidR="007C20A1" w:rsidRPr="00727BD0" w:rsidRDefault="007C20A1" w:rsidP="007C20A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7C20A1" w:rsidRPr="00727BD0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B57FB"/>
    <w:multiLevelType w:val="multilevel"/>
    <w:tmpl w:val="FF1C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A779CE"/>
    <w:multiLevelType w:val="multilevel"/>
    <w:tmpl w:val="3C84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420B0"/>
    <w:multiLevelType w:val="multilevel"/>
    <w:tmpl w:val="5EF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7D6BB6"/>
    <w:multiLevelType w:val="multilevel"/>
    <w:tmpl w:val="0D3C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CB31C4"/>
    <w:multiLevelType w:val="multilevel"/>
    <w:tmpl w:val="F8A2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C2292F"/>
    <w:multiLevelType w:val="multilevel"/>
    <w:tmpl w:val="3A5E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"/>
  </w:num>
  <w:num w:numId="3">
    <w:abstractNumId w:val="8"/>
  </w:num>
  <w:num w:numId="4">
    <w:abstractNumId w:val="15"/>
  </w:num>
  <w:num w:numId="5">
    <w:abstractNumId w:val="10"/>
  </w:num>
  <w:num w:numId="6">
    <w:abstractNumId w:val="1"/>
  </w:num>
  <w:num w:numId="7">
    <w:abstractNumId w:val="4"/>
  </w:num>
  <w:num w:numId="8">
    <w:abstractNumId w:val="12"/>
  </w:num>
  <w:num w:numId="9">
    <w:abstractNumId w:val="16"/>
  </w:num>
  <w:num w:numId="10">
    <w:abstractNumId w:val="2"/>
  </w:num>
  <w:num w:numId="11">
    <w:abstractNumId w:val="0"/>
  </w:num>
  <w:num w:numId="12">
    <w:abstractNumId w:val="17"/>
  </w:num>
  <w:num w:numId="13">
    <w:abstractNumId w:val="3"/>
  </w:num>
  <w:num w:numId="14">
    <w:abstractNumId w:val="6"/>
  </w:num>
  <w:num w:numId="15">
    <w:abstractNumId w:val="7"/>
  </w:num>
  <w:num w:numId="16">
    <w:abstractNumId w:val="18"/>
  </w:num>
  <w:num w:numId="17">
    <w:abstractNumId w:val="14"/>
  </w:num>
  <w:num w:numId="18">
    <w:abstractNumId w:val="11"/>
  </w:num>
  <w:num w:numId="19">
    <w:abstractNumId w:val="13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4273F7"/>
    <w:rsid w:val="00727BD0"/>
    <w:rsid w:val="007C20A1"/>
    <w:rsid w:val="0083024B"/>
    <w:rsid w:val="00A5477A"/>
    <w:rsid w:val="00B570A7"/>
    <w:rsid w:val="00BE775C"/>
    <w:rsid w:val="00D42F73"/>
    <w:rsid w:val="00DA434B"/>
    <w:rsid w:val="00DA5F41"/>
    <w:rsid w:val="00E35270"/>
    <w:rsid w:val="00F6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3</cp:revision>
  <dcterms:created xsi:type="dcterms:W3CDTF">2026-10-05T07:29:00Z</dcterms:created>
  <dcterms:modified xsi:type="dcterms:W3CDTF">2026-10-05T08:48:00Z</dcterms:modified>
</cp:coreProperties>
</file>